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AD2E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2020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virtual Cannexus21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>, taking place January 25&amp;27 and February 1&amp;3, 2021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that explores innovative approaches in career counselling and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 xml:space="preserve">development </w:t>
      </w:r>
      <w:r>
        <w:rPr>
          <w:rFonts w:ascii="Times New Roman" w:hAnsi="Times New Roman"/>
          <w:sz w:val="24"/>
          <w:szCs w:val="24"/>
        </w:rPr>
        <w:t>– and because it is being offered remotely this year, it is more accessible, less expensive and offers even greater value than before.</w:t>
      </w:r>
    </w:p>
    <w:p w14:paraId="7FCBBE66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features that make my participation easier and increase the ROI include:</w:t>
      </w:r>
    </w:p>
    <w:p w14:paraId="46543B53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 more relaxed schedule over four days, starting daily at 12:00 pm ET</w:t>
      </w:r>
      <w:r>
        <w:rPr>
          <w:rFonts w:ascii="Times New Roman" w:hAnsi="Times New Roman"/>
          <w:sz w:val="24"/>
          <w:szCs w:val="24"/>
        </w:rPr>
        <w:t>, meaning I can balance it more easily with my workload</w:t>
      </w:r>
    </w:p>
    <w:p w14:paraId="2874CB20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More than 150 education sessions </w:t>
      </w:r>
      <w:r>
        <w:rPr>
          <w:rFonts w:ascii="Times New Roman" w:hAnsi="Times New Roman"/>
          <w:sz w:val="24"/>
          <w:szCs w:val="24"/>
        </w:rPr>
        <w:t xml:space="preserve">(both live &amp; on-demand) </w:t>
      </w:r>
      <w:r w:rsidRPr="003D25E9">
        <w:rPr>
          <w:rFonts w:ascii="Times New Roman" w:hAnsi="Times New Roman"/>
          <w:sz w:val="24"/>
          <w:szCs w:val="24"/>
        </w:rPr>
        <w:t xml:space="preserve">with practical skills-building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D25E9">
        <w:rPr>
          <w:rFonts w:ascii="Times New Roman" w:hAnsi="Times New Roman"/>
          <w:sz w:val="24"/>
          <w:szCs w:val="24"/>
        </w:rPr>
        <w:t xml:space="preserve">and current labour market information to help </w:t>
      </w:r>
      <w:r>
        <w:rPr>
          <w:rFonts w:ascii="Times New Roman" w:hAnsi="Times New Roman"/>
          <w:sz w:val="24"/>
          <w:szCs w:val="24"/>
        </w:rPr>
        <w:t>us</w:t>
      </w:r>
      <w:r w:rsidRPr="003D25E9">
        <w:rPr>
          <w:rFonts w:ascii="Times New Roman" w:hAnsi="Times New Roman"/>
          <w:sz w:val="24"/>
          <w:szCs w:val="24"/>
        </w:rPr>
        <w:t xml:space="preserve"> adapt and serve </w:t>
      </w:r>
      <w:r>
        <w:rPr>
          <w:rFonts w:ascii="Times New Roman" w:hAnsi="Times New Roman"/>
          <w:sz w:val="24"/>
          <w:szCs w:val="24"/>
        </w:rPr>
        <w:t>o</w:t>
      </w:r>
      <w:r w:rsidRPr="003D25E9">
        <w:rPr>
          <w:rFonts w:ascii="Times New Roman" w:hAnsi="Times New Roman"/>
          <w:sz w:val="24"/>
          <w:szCs w:val="24"/>
        </w:rPr>
        <w:t>ur clients</w:t>
      </w:r>
    </w:p>
    <w:p w14:paraId="23A15AA7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Timely and relevant presentations that address current and anticipated challenges with pandemic recovery and critical issues related to equity and decent work</w:t>
      </w:r>
    </w:p>
    <w:p w14:paraId="001F6BD9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 xml:space="preserve">Access to recordings of all the sessions after the conference </w:t>
      </w:r>
      <w:r w:rsidRPr="006238FD">
        <w:rPr>
          <w:rFonts w:ascii="Times New Roman" w:hAnsi="Times New Roman"/>
          <w:i/>
          <w:iCs/>
          <w:sz w:val="24"/>
          <w:szCs w:val="24"/>
        </w:rPr>
        <w:t>for a full year</w:t>
      </w:r>
      <w:r w:rsidRPr="006238FD">
        <w:rPr>
          <w:rFonts w:ascii="Times New Roman" w:hAnsi="Times New Roman"/>
          <w:sz w:val="24"/>
          <w:szCs w:val="24"/>
        </w:rPr>
        <w:t xml:space="preserve"> – so </w:t>
      </w:r>
      <w:r>
        <w:rPr>
          <w:rFonts w:ascii="Times New Roman" w:hAnsi="Times New Roman"/>
          <w:sz w:val="24"/>
          <w:szCs w:val="24"/>
        </w:rPr>
        <w:t>I won’t miss anything and I can extend my learning throughout 2021</w:t>
      </w:r>
    </w:p>
    <w:p w14:paraId="507919A1" w14:textId="77777777" w:rsidR="00913EA6" w:rsidRPr="006238FD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Ability to network with delegates, speakers and exhibitors,</w:t>
      </w:r>
      <w:r>
        <w:rPr>
          <w:rFonts w:ascii="Times New Roman" w:hAnsi="Times New Roman"/>
          <w:sz w:val="24"/>
          <w:szCs w:val="24"/>
        </w:rPr>
        <w:t xml:space="preserve"> which will allow me to identify partners and bring innovative ideas back to work</w:t>
      </w:r>
    </w:p>
    <w:p w14:paraId="50D91F5D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15th</w:t>
      </w:r>
      <w:r w:rsidRPr="00D378FF">
        <w:rPr>
          <w:rFonts w:ascii="Times New Roman" w:hAnsi="Times New Roman"/>
          <w:sz w:val="24"/>
          <w:szCs w:val="24"/>
        </w:rPr>
        <w:t xml:space="preserve"> year, Cannexus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both front-line workers and managers from across the career services spectrum, including education, community-based agencies, government and the private sector.</w:t>
      </w:r>
      <w:r>
        <w:rPr>
          <w:rFonts w:ascii="Times New Roman" w:hAnsi="Times New Roman"/>
          <w:sz w:val="24"/>
          <w:szCs w:val="24"/>
        </w:rPr>
        <w:t xml:space="preserve"> Cannexus21</w:t>
      </w:r>
      <w:r w:rsidRPr="00D378FF">
        <w:rPr>
          <w:rFonts w:ascii="Times New Roman" w:hAnsi="Times New Roman"/>
          <w:sz w:val="24"/>
          <w:szCs w:val="24"/>
        </w:rPr>
        <w:t xml:space="preserve">’s program focuses on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Career Development for Public Good </w:t>
      </w:r>
      <w:r>
        <w:rPr>
          <w:rFonts w:ascii="Times New Roman" w:hAnsi="Times New Roman"/>
          <w:sz w:val="24"/>
          <w:szCs w:val="24"/>
        </w:rPr>
        <w:t>and is emphasizing that n</w:t>
      </w:r>
      <w:r w:rsidRPr="003D25E9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,</w:t>
      </w:r>
      <w:r w:rsidRPr="003D25E9">
        <w:rPr>
          <w:rFonts w:ascii="Times New Roman" w:hAnsi="Times New Roman"/>
          <w:sz w:val="24"/>
          <w:szCs w:val="24"/>
        </w:rPr>
        <w:t xml:space="preserve"> more than ever, those providing career and employment services are essential. This is the moment to reimagine career development</w:t>
      </w:r>
      <w:r>
        <w:rPr>
          <w:rFonts w:ascii="Times New Roman" w:hAnsi="Times New Roman"/>
          <w:sz w:val="24"/>
          <w:szCs w:val="24"/>
        </w:rPr>
        <w:t xml:space="preserve"> and we don’t want to be left behind.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34950DE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 </w:t>
      </w:r>
      <w:r>
        <w:rPr>
          <w:rFonts w:ascii="Times New Roman" w:hAnsi="Times New Roman"/>
          <w:sz w:val="24"/>
          <w:szCs w:val="24"/>
        </w:rPr>
        <w:t xml:space="preserve">being offered 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55430599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Building Back Better: How Work Needs to Change for Good After COVID</w:t>
      </w:r>
    </w:p>
    <w:p w14:paraId="073A9EA5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Fostering Positive Indigenous Community Engagement with Purpose</w:t>
      </w:r>
    </w:p>
    <w:p w14:paraId="6EE4CE2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Integrating Career Development in the Early Grades </w:t>
      </w:r>
    </w:p>
    <w:p w14:paraId="5AC64A98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Redeploying Talent: Industry-Responsive Upskilling During COVID</w:t>
      </w:r>
    </w:p>
    <w:p w14:paraId="0428968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Scaling Virtual Career Development on Three Campuses</w:t>
      </w:r>
    </w:p>
    <w:p w14:paraId="24240680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Creating Sustainable Career Development Services: Blending Online &amp; F2F Delivery</w:t>
      </w:r>
    </w:p>
    <w:p w14:paraId="151A123A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Employment for Vulnerable Populations in a Post-COVID World</w:t>
      </w:r>
    </w:p>
    <w:p w14:paraId="2439F79D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Stress, Coping and Mental Health</w:t>
      </w:r>
    </w:p>
    <w:p w14:paraId="5EDD12E2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Thriving in </w:t>
      </w:r>
      <w:r w:rsidRPr="00252939">
        <w:rPr>
          <w:rFonts w:ascii="Times New Roman" w:hAnsi="Times New Roman"/>
          <w:sz w:val="24"/>
          <w:szCs w:val="24"/>
        </w:rPr>
        <w:t>Remote Work and Remote Job Search</w:t>
      </w:r>
    </w:p>
    <w:p w14:paraId="622A4190" w14:textId="77777777" w:rsidR="00913EA6" w:rsidRPr="00993482" w:rsidRDefault="00913EA6" w:rsidP="00913EA6">
      <w:pPr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lastRenderedPageBreak/>
        <w:t xml:space="preserve">The conference features many experts, including keynotes from </w:t>
      </w:r>
      <w:r>
        <w:rPr>
          <w:rFonts w:ascii="Times New Roman" w:hAnsi="Times New Roman"/>
          <w:sz w:val="24"/>
          <w:szCs w:val="24"/>
        </w:rPr>
        <w:t xml:space="preserve">Future of Work executive </w:t>
      </w:r>
      <w:proofErr w:type="spellStart"/>
      <w:r>
        <w:rPr>
          <w:rFonts w:ascii="Times New Roman" w:hAnsi="Times New Roman"/>
          <w:sz w:val="24"/>
          <w:szCs w:val="24"/>
        </w:rPr>
        <w:t>Zabeen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Hirji</w:t>
      </w:r>
      <w:proofErr w:type="spellEnd"/>
      <w:r>
        <w:rPr>
          <w:rFonts w:ascii="Times New Roman" w:hAnsi="Times New Roman"/>
          <w:sz w:val="24"/>
          <w:szCs w:val="24"/>
        </w:rPr>
        <w:t xml:space="preserve"> and career development professor Kris Magnusson plus former Olympian Perdita </w:t>
      </w:r>
      <w:proofErr w:type="spellStart"/>
      <w:r>
        <w:rPr>
          <w:rFonts w:ascii="Times New Roman" w:hAnsi="Times New Roman"/>
          <w:sz w:val="24"/>
          <w:szCs w:val="24"/>
        </w:rPr>
        <w:t>Felicien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93482">
        <w:rPr>
          <w:rFonts w:ascii="Times New Roman" w:hAnsi="Times New Roman"/>
          <w:sz w:val="24"/>
          <w:szCs w:val="24"/>
        </w:rPr>
        <w:t xml:space="preserve">A who’s who of career development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993482">
        <w:rPr>
          <w:rFonts w:ascii="Times New Roman" w:hAnsi="Times New Roman"/>
          <w:sz w:val="24"/>
          <w:szCs w:val="24"/>
        </w:rPr>
        <w:t>leaders will present at Cannexus</w:t>
      </w:r>
      <w:r>
        <w:rPr>
          <w:rFonts w:ascii="Times New Roman" w:hAnsi="Times New Roman"/>
          <w:sz w:val="24"/>
          <w:szCs w:val="24"/>
        </w:rPr>
        <w:t xml:space="preserve">21. And this year with the conference being online, there are more international speakers from which to learn. Presenters include: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Jim Stanford, Tristram Hooley, Spencer Niles, Norman Amundson, Gray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Poehnell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Borgen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Neault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, Rich Feller, Mark Franklin,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Sareena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Hopkins, Lisa Taylor, Josh Davies,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Tannis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Goddard,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Seanna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Queressette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>, Ed Hidalgo, Graham Donald, JP Michel, Annie Kidder, Dave Redekopp and so many more</w:t>
      </w:r>
      <w:r>
        <w:rPr>
          <w:rFonts w:ascii="Times New Roman" w:hAnsi="Times New Roman"/>
          <w:sz w:val="24"/>
          <w:szCs w:val="24"/>
        </w:rPr>
        <w:t>.</w:t>
      </w:r>
    </w:p>
    <w:p w14:paraId="0A222CDF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even in a virtual format, </w:t>
      </w:r>
      <w:r w:rsidRPr="00D378FF">
        <w:rPr>
          <w:rFonts w:ascii="Times New Roman" w:hAnsi="Times New Roman"/>
          <w:sz w:val="24"/>
          <w:szCs w:val="24"/>
        </w:rPr>
        <w:t xml:space="preserve">provides many opportunities for networking with other conference delegates </w:t>
      </w:r>
      <w:r>
        <w:rPr>
          <w:rFonts w:ascii="Times New Roman" w:hAnsi="Times New Roman"/>
          <w:sz w:val="24"/>
          <w:szCs w:val="24"/>
        </w:rPr>
        <w:t xml:space="preserve">– including peer-to-peer </w:t>
      </w:r>
      <w:proofErr w:type="spellStart"/>
      <w:r>
        <w:rPr>
          <w:rFonts w:ascii="Times New Roman" w:hAnsi="Times New Roman"/>
          <w:sz w:val="24"/>
          <w:szCs w:val="24"/>
        </w:rPr>
        <w:t>matchamaking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8FF">
        <w:rPr>
          <w:rFonts w:ascii="Times New Roman" w:hAnsi="Times New Roman"/>
          <w:sz w:val="24"/>
          <w:szCs w:val="24"/>
        </w:rPr>
        <w:t xml:space="preserve">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Online 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benefit to me. I can visit with </w:t>
      </w:r>
      <w:r>
        <w:rPr>
          <w:rFonts w:ascii="Times New Roman" w:hAnsi="Times New Roman"/>
          <w:sz w:val="24"/>
          <w:szCs w:val="24"/>
        </w:rPr>
        <w:t xml:space="preserve">the Canadian Centre for Youth Prosperity, </w:t>
      </w:r>
      <w:proofErr w:type="spellStart"/>
      <w:r>
        <w:rPr>
          <w:rFonts w:ascii="Times New Roman" w:hAnsi="Times New Roman"/>
          <w:sz w:val="24"/>
          <w:szCs w:val="24"/>
        </w:rPr>
        <w:t>eLoft</w:t>
      </w:r>
      <w:proofErr w:type="spellEnd"/>
      <w:r>
        <w:rPr>
          <w:rFonts w:ascii="Times New Roman" w:hAnsi="Times New Roman"/>
          <w:sz w:val="24"/>
          <w:szCs w:val="24"/>
        </w:rPr>
        <w:t xml:space="preserve"> Careers, International Experience Canada and </w:t>
      </w:r>
      <w:r w:rsidRPr="00306D75"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>– in order to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Although please note that we aren’t able to share logins to the conference platform.</w:t>
      </w:r>
    </w:p>
    <w:p w14:paraId="59AA3C4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The cost to attend the conference will be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D378FF">
        <w:rPr>
          <w:rFonts w:ascii="Times New Roman" w:hAnsi="Times New Roman"/>
          <w:sz w:val="24"/>
          <w:szCs w:val="24"/>
        </w:rPr>
        <w:t>the registration fee</w:t>
      </w:r>
      <w:r>
        <w:rPr>
          <w:rFonts w:ascii="Times New Roman" w:hAnsi="Times New Roman"/>
          <w:sz w:val="24"/>
          <w:szCs w:val="24"/>
        </w:rPr>
        <w:t xml:space="preserve">. Conference organizers have intentionally set the pricing as low as possible, recognizing budget constraints throughout the sector. The price to attend is </w:t>
      </w:r>
      <w:r w:rsidRPr="006238FD">
        <w:rPr>
          <w:rFonts w:ascii="Times New Roman" w:hAnsi="Times New Roman"/>
          <w:sz w:val="24"/>
          <w:szCs w:val="24"/>
          <w:u w:val="single"/>
        </w:rPr>
        <w:t xml:space="preserve">only $330 + </w:t>
      </w:r>
      <w:r>
        <w:rPr>
          <w:rFonts w:ascii="Times New Roman" w:hAnsi="Times New Roman"/>
          <w:sz w:val="24"/>
          <w:szCs w:val="24"/>
          <w:u w:val="single"/>
        </w:rPr>
        <w:t>tax</w:t>
      </w:r>
      <w:r>
        <w:rPr>
          <w:rFonts w:ascii="Times New Roman" w:hAnsi="Times New Roman"/>
          <w:sz w:val="24"/>
          <w:szCs w:val="24"/>
        </w:rPr>
        <w:t xml:space="preserve"> if I register by the </w:t>
      </w:r>
      <w:r w:rsidRPr="006238FD">
        <w:rPr>
          <w:rFonts w:ascii="Times New Roman" w:hAnsi="Times New Roman"/>
          <w:b/>
          <w:bCs/>
          <w:sz w:val="24"/>
          <w:szCs w:val="24"/>
        </w:rPr>
        <w:t>November 12 Early Bird deadline</w:t>
      </w:r>
      <w:r>
        <w:rPr>
          <w:rFonts w:ascii="Times New Roman" w:hAnsi="Times New Roman"/>
          <w:sz w:val="24"/>
          <w:szCs w:val="24"/>
        </w:rPr>
        <w:t>. Members of 38+ supporting organizations receive a 25% discount as do Groups of 5 of more, so it would be wonderful if we could send more of our team members this year. I understand that some organizations are registering groups of 10, 20 and even 30 people.</w:t>
      </w:r>
    </w:p>
    <w:p w14:paraId="72D7E69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  <w:r>
        <w:rPr>
          <w:rFonts w:ascii="Times New Roman" w:hAnsi="Times New Roman"/>
          <w:sz w:val="24"/>
          <w:szCs w:val="24"/>
        </w:rPr>
        <w:t>I’ve also read that the new virtual conference is proving popular with more than 1,100 registrations to date.</w:t>
      </w:r>
    </w:p>
    <w:p w14:paraId="5FB6AE9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 as a worthwhile professional development opportunity for me. Not only can I learn the latest best practices from the education sessions and enhance my competencies, but I can also network with leading organizations and renew myself through inspirational keynotes</w:t>
      </w:r>
      <w:r>
        <w:rPr>
          <w:rFonts w:ascii="Times New Roman" w:hAnsi="Times New Roman"/>
          <w:sz w:val="24"/>
          <w:szCs w:val="24"/>
        </w:rPr>
        <w:t xml:space="preserve"> at a time when we all need to focus on our 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</w:t>
      </w:r>
      <w:r>
        <w:rPr>
          <w:rFonts w:ascii="Times New Roman" w:hAnsi="Times New Roman"/>
          <w:sz w:val="24"/>
          <w:szCs w:val="24"/>
        </w:rPr>
        <w:t xml:space="preserve">virtual </w:t>
      </w:r>
      <w:r w:rsidRPr="00D378FF">
        <w:rPr>
          <w:rFonts w:ascii="Times New Roman" w:hAnsi="Times New Roman"/>
          <w:sz w:val="24"/>
          <w:szCs w:val="24"/>
        </w:rPr>
        <w:t>conference is a</w:t>
      </w:r>
      <w:r>
        <w:rPr>
          <w:rFonts w:ascii="Times New Roman" w:hAnsi="Times New Roman"/>
          <w:sz w:val="24"/>
          <w:szCs w:val="24"/>
        </w:rPr>
        <w:t xml:space="preserve"> unique opportunity and 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913EA6"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4E500D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4E500D" w:rsidRDefault="00913EA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9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cannexus.ceri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Ye Liu</cp:lastModifiedBy>
  <cp:revision>1</cp:revision>
  <dcterms:created xsi:type="dcterms:W3CDTF">2020-09-29T18:06:00Z</dcterms:created>
  <dcterms:modified xsi:type="dcterms:W3CDTF">2020-09-29T18:06:00Z</dcterms:modified>
</cp:coreProperties>
</file>